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7F" w:rsidRDefault="00A0727F" w:rsidP="00A0727F">
      <w:pPr>
        <w:autoSpaceDE w:val="0"/>
        <w:autoSpaceDN w:val="0"/>
        <w:adjustRightInd w:val="0"/>
        <w:spacing w:line="240" w:lineRule="auto"/>
        <w:jc w:val="center"/>
        <w:rPr>
          <w:rFonts w:ascii="Calibri,Bold" w:hAnsi="Calibri,Bold" w:cs="Calibri,Bold"/>
          <w:b/>
          <w:bCs/>
          <w:color w:val="000000"/>
          <w:sz w:val="35"/>
          <w:szCs w:val="35"/>
        </w:rPr>
      </w:pPr>
      <w:r>
        <w:rPr>
          <w:rFonts w:ascii="Calibri,Bold" w:hAnsi="Calibri,Bold" w:cs="Calibri,Bold"/>
          <w:b/>
          <w:bCs/>
          <w:color w:val="000000"/>
          <w:sz w:val="35"/>
          <w:szCs w:val="35"/>
        </w:rPr>
        <w:t>Rooks County E-Communities Program</w:t>
      </w:r>
    </w:p>
    <w:p w:rsidR="00A0727F" w:rsidRDefault="00A0727F" w:rsidP="00A0727F">
      <w:pPr>
        <w:autoSpaceDE w:val="0"/>
        <w:autoSpaceDN w:val="0"/>
        <w:adjustRightInd w:val="0"/>
        <w:spacing w:line="240" w:lineRule="auto"/>
        <w:jc w:val="center"/>
        <w:rPr>
          <w:rFonts w:ascii="Calibri,Italic" w:hAnsi="Calibri,Italic" w:cs="Calibri,Italic"/>
          <w:i/>
          <w:iCs/>
          <w:color w:val="000000"/>
          <w:sz w:val="27"/>
          <w:szCs w:val="27"/>
        </w:rPr>
      </w:pPr>
      <w:r>
        <w:rPr>
          <w:rFonts w:ascii="Calibri,Italic" w:hAnsi="Calibri,Italic" w:cs="Calibri,Italic"/>
          <w:i/>
          <w:iCs/>
          <w:color w:val="000000"/>
          <w:sz w:val="27"/>
          <w:szCs w:val="27"/>
        </w:rPr>
        <w:t>A partnership project of</w:t>
      </w:r>
    </w:p>
    <w:p w:rsidR="00A0727F" w:rsidRDefault="00A0727F" w:rsidP="00A0727F">
      <w:pPr>
        <w:autoSpaceDE w:val="0"/>
        <w:autoSpaceDN w:val="0"/>
        <w:adjustRightInd w:val="0"/>
        <w:spacing w:line="240" w:lineRule="auto"/>
        <w:jc w:val="center"/>
        <w:rPr>
          <w:rFonts w:ascii="Calibri,Italic" w:hAnsi="Calibri,Italic" w:cs="Calibri,Italic"/>
          <w:i/>
          <w:iCs/>
          <w:color w:val="000000"/>
          <w:sz w:val="27"/>
          <w:szCs w:val="27"/>
        </w:rPr>
      </w:pPr>
    </w:p>
    <w:p w:rsidR="00A0727F" w:rsidRDefault="00A0727F" w:rsidP="00A0727F">
      <w:pPr>
        <w:autoSpaceDE w:val="0"/>
        <w:autoSpaceDN w:val="0"/>
        <w:adjustRightInd w:val="0"/>
        <w:spacing w:line="240" w:lineRule="auto"/>
        <w:rPr>
          <w:rFonts w:ascii="Calibri,Italic" w:hAnsi="Calibri,Italic" w:cs="Calibri,Italic"/>
          <w:i/>
          <w:iCs/>
          <w:noProof/>
          <w:color w:val="000000"/>
          <w:sz w:val="27"/>
          <w:szCs w:val="27"/>
        </w:rPr>
      </w:pPr>
      <w:r>
        <w:rPr>
          <w:rFonts w:ascii="Calibri,Italic" w:hAnsi="Calibri,Italic" w:cs="Calibri,Italic"/>
          <w:i/>
          <w:iCs/>
          <w:noProof/>
          <w:color w:val="000000"/>
          <w:sz w:val="27"/>
          <w:szCs w:val="27"/>
        </w:rPr>
        <w:drawing>
          <wp:inline distT="0" distB="0" distL="0" distR="0" wp14:anchorId="0E091A18" wp14:editId="0E3AC145">
            <wp:extent cx="1337733"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ks-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1654" cy="765930"/>
                    </a:xfrm>
                    <a:prstGeom prst="rect">
                      <a:avLst/>
                    </a:prstGeom>
                  </pic:spPr>
                </pic:pic>
              </a:graphicData>
            </a:graphic>
          </wp:inline>
        </w:drawing>
      </w:r>
      <w:r>
        <w:rPr>
          <w:rFonts w:ascii="Calibri,Italic" w:hAnsi="Calibri,Italic" w:cs="Calibri,Italic"/>
          <w:i/>
          <w:iCs/>
          <w:color w:val="000000"/>
          <w:sz w:val="27"/>
          <w:szCs w:val="27"/>
        </w:rPr>
        <w:t xml:space="preserve">  </w:t>
      </w:r>
      <w:r>
        <w:rPr>
          <w:rFonts w:ascii="Calibri,Italic" w:hAnsi="Calibri,Italic" w:cs="Calibri,Italic"/>
          <w:i/>
          <w:iCs/>
          <w:noProof/>
          <w:color w:val="000000"/>
          <w:sz w:val="27"/>
          <w:szCs w:val="27"/>
        </w:rPr>
        <w:t xml:space="preserve">    </w:t>
      </w:r>
      <w:r>
        <w:rPr>
          <w:rFonts w:ascii="Calibri,Italic" w:hAnsi="Calibri,Italic" w:cs="Calibri,Italic"/>
          <w:i/>
          <w:iCs/>
          <w:noProof/>
          <w:color w:val="000000"/>
          <w:sz w:val="27"/>
          <w:szCs w:val="27"/>
        </w:rPr>
        <w:drawing>
          <wp:inline distT="0" distB="0" distL="0" distR="0" wp14:anchorId="7F153088" wp14:editId="6AF3C1A6">
            <wp:extent cx="1447800" cy="7814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workkans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6136" cy="802096"/>
                    </a:xfrm>
                    <a:prstGeom prst="rect">
                      <a:avLst/>
                    </a:prstGeom>
                  </pic:spPr>
                </pic:pic>
              </a:graphicData>
            </a:graphic>
          </wp:inline>
        </w:drawing>
      </w:r>
      <w:r>
        <w:rPr>
          <w:rFonts w:ascii="Calibri,Italic" w:hAnsi="Calibri,Italic" w:cs="Calibri,Italic"/>
          <w:i/>
          <w:iCs/>
          <w:noProof/>
          <w:color w:val="000000"/>
          <w:sz w:val="27"/>
          <w:szCs w:val="27"/>
        </w:rPr>
        <w:t xml:space="preserve">    </w:t>
      </w:r>
      <w:r>
        <w:rPr>
          <w:rFonts w:ascii="Calibri,Italic" w:hAnsi="Calibri,Italic" w:cs="Calibri,Italic"/>
          <w:i/>
          <w:iCs/>
          <w:noProof/>
          <w:color w:val="000000"/>
          <w:sz w:val="27"/>
          <w:szCs w:val="27"/>
        </w:rPr>
        <w:drawing>
          <wp:inline distT="0" distB="0" distL="0" distR="0" wp14:anchorId="2458DB0B" wp14:editId="7FD7F176">
            <wp:extent cx="2524125" cy="68145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wkpd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613" cy="692930"/>
                    </a:xfrm>
                    <a:prstGeom prst="rect">
                      <a:avLst/>
                    </a:prstGeom>
                  </pic:spPr>
                </pic:pic>
              </a:graphicData>
            </a:graphic>
          </wp:inline>
        </w:drawing>
      </w:r>
    </w:p>
    <w:p w:rsidR="00A0727F" w:rsidRDefault="00A0727F" w:rsidP="00A0727F">
      <w:pPr>
        <w:autoSpaceDE w:val="0"/>
        <w:autoSpaceDN w:val="0"/>
        <w:adjustRightInd w:val="0"/>
        <w:spacing w:line="240" w:lineRule="auto"/>
        <w:rPr>
          <w:rFonts w:ascii="Calibri,Italic" w:hAnsi="Calibri,Italic" w:cs="Calibri,Italic"/>
          <w:i/>
          <w:iCs/>
          <w:noProof/>
          <w:color w:val="000000"/>
          <w:sz w:val="27"/>
          <w:szCs w:val="27"/>
        </w:rPr>
      </w:pPr>
    </w:p>
    <w:p w:rsidR="00A0727F" w:rsidRDefault="00A0727F" w:rsidP="00A0727F">
      <w:pPr>
        <w:autoSpaceDE w:val="0"/>
        <w:autoSpaceDN w:val="0"/>
        <w:adjustRightInd w:val="0"/>
        <w:spacing w:line="240" w:lineRule="auto"/>
        <w:jc w:val="center"/>
        <w:rPr>
          <w:rFonts w:ascii="Calibri,Bold" w:hAnsi="Calibri,Bold" w:cs="Calibri,Bold"/>
          <w:b/>
          <w:bCs/>
          <w:sz w:val="39"/>
          <w:szCs w:val="39"/>
        </w:rPr>
      </w:pPr>
    </w:p>
    <w:p w:rsidR="00F423BB" w:rsidRDefault="00F423BB" w:rsidP="00A0727F">
      <w:pPr>
        <w:autoSpaceDE w:val="0"/>
        <w:autoSpaceDN w:val="0"/>
        <w:adjustRightInd w:val="0"/>
        <w:spacing w:line="240" w:lineRule="auto"/>
        <w:jc w:val="center"/>
        <w:rPr>
          <w:rFonts w:ascii="Calibri,Bold" w:hAnsi="Calibri,Bold" w:cs="Calibri,Bold"/>
          <w:b/>
          <w:bCs/>
          <w:sz w:val="39"/>
          <w:szCs w:val="39"/>
        </w:rPr>
      </w:pPr>
      <w:r>
        <w:rPr>
          <w:rFonts w:ascii="Calibri,Bold" w:hAnsi="Calibri,Bold" w:cs="Calibri,Bold"/>
          <w:b/>
          <w:bCs/>
          <w:sz w:val="39"/>
          <w:szCs w:val="39"/>
        </w:rPr>
        <w:t>Appendix C</w:t>
      </w:r>
    </w:p>
    <w:p w:rsidR="00A0727F" w:rsidRDefault="00A0727F" w:rsidP="00A0727F">
      <w:pPr>
        <w:autoSpaceDE w:val="0"/>
        <w:autoSpaceDN w:val="0"/>
        <w:adjustRightInd w:val="0"/>
        <w:spacing w:line="240" w:lineRule="auto"/>
        <w:jc w:val="center"/>
        <w:rPr>
          <w:rFonts w:ascii="Calibri,Bold" w:hAnsi="Calibri,Bold" w:cs="Calibri,Bold"/>
          <w:b/>
          <w:bCs/>
          <w:sz w:val="39"/>
          <w:szCs w:val="39"/>
        </w:rPr>
      </w:pPr>
    </w:p>
    <w:p w:rsidR="00F423BB" w:rsidRDefault="00A0727F" w:rsidP="00A0727F">
      <w:pPr>
        <w:autoSpaceDE w:val="0"/>
        <w:autoSpaceDN w:val="0"/>
        <w:adjustRightInd w:val="0"/>
        <w:spacing w:line="240" w:lineRule="auto"/>
        <w:jc w:val="center"/>
        <w:rPr>
          <w:rFonts w:ascii="Calibri,Bold" w:hAnsi="Calibri,Bold" w:cs="Calibri,Bold"/>
          <w:b/>
          <w:bCs/>
          <w:sz w:val="39"/>
          <w:szCs w:val="39"/>
        </w:rPr>
      </w:pPr>
      <w:r>
        <w:rPr>
          <w:rFonts w:ascii="Calibri,Bold" w:hAnsi="Calibri,Bold" w:cs="Calibri,Bold"/>
          <w:b/>
          <w:bCs/>
          <w:sz w:val="39"/>
          <w:szCs w:val="39"/>
        </w:rPr>
        <w:t>Financial Review Board Scoring Rubric</w:t>
      </w:r>
    </w:p>
    <w:p w:rsidR="00A0727F" w:rsidRDefault="00A0727F" w:rsidP="00A0727F">
      <w:pPr>
        <w:autoSpaceDE w:val="0"/>
        <w:autoSpaceDN w:val="0"/>
        <w:adjustRightInd w:val="0"/>
        <w:spacing w:line="240" w:lineRule="auto"/>
        <w:jc w:val="center"/>
        <w:rPr>
          <w:rFonts w:ascii="Calibri,Bold" w:hAnsi="Calibri,Bold" w:cs="Calibri,Bold"/>
          <w:b/>
          <w:bCs/>
          <w:sz w:val="39"/>
          <w:szCs w:val="39"/>
        </w:rPr>
      </w:pPr>
    </w:p>
    <w:p w:rsidR="00A0727F" w:rsidRDefault="00A0727F" w:rsidP="00A0727F">
      <w:pPr>
        <w:spacing w:line="240" w:lineRule="auto"/>
        <w:rPr>
          <w:rFonts w:ascii="Arial" w:eastAsia="Times New Roman" w:hAnsi="Arial"/>
          <w:sz w:val="24"/>
          <w:szCs w:val="24"/>
        </w:rPr>
      </w:pPr>
      <w:r>
        <w:rPr>
          <w:rFonts w:ascii="Arial" w:eastAsia="Times New Roman" w:hAnsi="Arial"/>
          <w:sz w:val="24"/>
          <w:szCs w:val="24"/>
        </w:rPr>
        <w:t>The Financial Review Board will use this rubric to score all applications made for funds through the E-Community Program.</w:t>
      </w:r>
    </w:p>
    <w:p w:rsidR="00F423BB" w:rsidRDefault="00F423BB" w:rsidP="00F423BB">
      <w:pPr>
        <w:autoSpaceDE w:val="0"/>
        <w:autoSpaceDN w:val="0"/>
        <w:adjustRightInd w:val="0"/>
        <w:spacing w:line="240" w:lineRule="auto"/>
        <w:rPr>
          <w:rFonts w:ascii="Calibri" w:hAnsi="Calibri" w:cs="Calibri"/>
          <w:sz w:val="23"/>
          <w:szCs w:val="23"/>
        </w:rPr>
      </w:pPr>
    </w:p>
    <w:tbl>
      <w:tblPr>
        <w:tblStyle w:val="TableGrid"/>
        <w:tblW w:w="0" w:type="auto"/>
        <w:tblLook w:val="04A0" w:firstRow="1" w:lastRow="0" w:firstColumn="1" w:lastColumn="0" w:noHBand="0" w:noVBand="1"/>
      </w:tblPr>
      <w:tblGrid>
        <w:gridCol w:w="3685"/>
        <w:gridCol w:w="2160"/>
        <w:gridCol w:w="1795"/>
      </w:tblGrid>
      <w:tr w:rsidR="0017020F" w:rsidTr="008119AD">
        <w:tc>
          <w:tcPr>
            <w:tcW w:w="3685" w:type="dxa"/>
          </w:tcPr>
          <w:p w:rsidR="0017020F" w:rsidRPr="008119AD" w:rsidRDefault="0017020F" w:rsidP="008119AD">
            <w:pPr>
              <w:autoSpaceDE w:val="0"/>
              <w:autoSpaceDN w:val="0"/>
              <w:adjustRightInd w:val="0"/>
              <w:jc w:val="center"/>
              <w:rPr>
                <w:rFonts w:ascii="Calibri" w:hAnsi="Calibri" w:cs="Calibri"/>
                <w:b/>
                <w:sz w:val="23"/>
                <w:szCs w:val="23"/>
              </w:rPr>
            </w:pPr>
            <w:r w:rsidRPr="008119AD">
              <w:rPr>
                <w:rFonts w:ascii="Calibri" w:hAnsi="Calibri" w:cs="Calibri"/>
                <w:b/>
                <w:sz w:val="23"/>
                <w:szCs w:val="23"/>
              </w:rPr>
              <w:t>Criteria</w:t>
            </w:r>
          </w:p>
        </w:tc>
        <w:tc>
          <w:tcPr>
            <w:tcW w:w="2160" w:type="dxa"/>
          </w:tcPr>
          <w:p w:rsidR="0017020F" w:rsidRPr="008119AD" w:rsidRDefault="0017020F" w:rsidP="008119AD">
            <w:pPr>
              <w:autoSpaceDE w:val="0"/>
              <w:autoSpaceDN w:val="0"/>
              <w:adjustRightInd w:val="0"/>
              <w:jc w:val="center"/>
              <w:rPr>
                <w:rFonts w:ascii="Calibri" w:hAnsi="Calibri" w:cs="Calibri"/>
                <w:b/>
                <w:sz w:val="23"/>
                <w:szCs w:val="23"/>
              </w:rPr>
            </w:pPr>
            <w:r>
              <w:rPr>
                <w:rFonts w:ascii="Calibri" w:hAnsi="Calibri" w:cs="Calibri"/>
                <w:b/>
                <w:sz w:val="23"/>
                <w:szCs w:val="23"/>
              </w:rPr>
              <w:t>Possible Points</w:t>
            </w:r>
          </w:p>
        </w:tc>
        <w:tc>
          <w:tcPr>
            <w:tcW w:w="1795" w:type="dxa"/>
          </w:tcPr>
          <w:p w:rsidR="0017020F" w:rsidRPr="008119AD" w:rsidRDefault="0017020F" w:rsidP="008119AD">
            <w:pPr>
              <w:autoSpaceDE w:val="0"/>
              <w:autoSpaceDN w:val="0"/>
              <w:adjustRightInd w:val="0"/>
              <w:jc w:val="center"/>
              <w:rPr>
                <w:rFonts w:ascii="Calibri" w:hAnsi="Calibri" w:cs="Calibri"/>
                <w:b/>
                <w:sz w:val="23"/>
                <w:szCs w:val="23"/>
              </w:rPr>
            </w:pPr>
            <w:r>
              <w:rPr>
                <w:rFonts w:ascii="Calibri" w:hAnsi="Calibri" w:cs="Calibri"/>
                <w:b/>
                <w:sz w:val="23"/>
                <w:szCs w:val="23"/>
              </w:rPr>
              <w:t>Points Awarded</w:t>
            </w: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r>
              <w:rPr>
                <w:rFonts w:ascii="Arial" w:eastAsia="Times New Roman" w:hAnsi="Arial"/>
                <w:sz w:val="20"/>
                <w:szCs w:val="20"/>
              </w:rPr>
              <w:t>Financial Soundness</w:t>
            </w:r>
          </w:p>
        </w:tc>
        <w:tc>
          <w:tcPr>
            <w:tcW w:w="2160" w:type="dxa"/>
          </w:tcPr>
          <w:p w:rsidR="0017020F" w:rsidRDefault="0017020F" w:rsidP="00362B97">
            <w:pPr>
              <w:autoSpaceDE w:val="0"/>
              <w:autoSpaceDN w:val="0"/>
              <w:adjustRightInd w:val="0"/>
              <w:jc w:val="center"/>
              <w:rPr>
                <w:rFonts w:ascii="Calibri" w:hAnsi="Calibri" w:cs="Calibri"/>
                <w:sz w:val="23"/>
                <w:szCs w:val="23"/>
              </w:rPr>
            </w:pPr>
            <w:r>
              <w:rPr>
                <w:rFonts w:ascii="Calibri" w:hAnsi="Calibri" w:cs="Calibri"/>
                <w:sz w:val="23"/>
                <w:szCs w:val="23"/>
              </w:rPr>
              <w:t>1-15</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r>
              <w:rPr>
                <w:rFonts w:ascii="Arial" w:eastAsia="Times New Roman" w:hAnsi="Arial"/>
                <w:sz w:val="20"/>
                <w:szCs w:val="20"/>
              </w:rPr>
              <w:t>Owner/Operator Experience</w:t>
            </w:r>
          </w:p>
        </w:tc>
        <w:tc>
          <w:tcPr>
            <w:tcW w:w="2160" w:type="dxa"/>
          </w:tcPr>
          <w:p w:rsidR="0017020F" w:rsidRDefault="0017020F" w:rsidP="00362B97">
            <w:pPr>
              <w:autoSpaceDE w:val="0"/>
              <w:autoSpaceDN w:val="0"/>
              <w:adjustRightInd w:val="0"/>
              <w:jc w:val="center"/>
              <w:rPr>
                <w:rFonts w:ascii="Calibri" w:hAnsi="Calibri" w:cs="Calibri"/>
                <w:sz w:val="23"/>
                <w:szCs w:val="23"/>
              </w:rPr>
            </w:pPr>
            <w:r>
              <w:rPr>
                <w:rFonts w:ascii="Calibri" w:hAnsi="Calibri" w:cs="Calibri"/>
                <w:sz w:val="23"/>
                <w:szCs w:val="23"/>
              </w:rPr>
              <w:t>1-10</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Pr="008119AD" w:rsidRDefault="0017020F" w:rsidP="008119AD">
            <w:pPr>
              <w:rPr>
                <w:rFonts w:ascii="Arial" w:eastAsia="Times New Roman" w:hAnsi="Arial"/>
                <w:sz w:val="20"/>
                <w:szCs w:val="20"/>
              </w:rPr>
            </w:pPr>
            <w:r>
              <w:rPr>
                <w:rFonts w:ascii="Arial" w:eastAsia="Times New Roman" w:hAnsi="Arial"/>
                <w:sz w:val="20"/>
                <w:szCs w:val="20"/>
              </w:rPr>
              <w:t>Business Plan</w:t>
            </w:r>
          </w:p>
        </w:tc>
        <w:tc>
          <w:tcPr>
            <w:tcW w:w="2160" w:type="dxa"/>
          </w:tcPr>
          <w:p w:rsidR="0017020F" w:rsidRDefault="0017020F" w:rsidP="00362B97">
            <w:pPr>
              <w:autoSpaceDE w:val="0"/>
              <w:autoSpaceDN w:val="0"/>
              <w:adjustRightInd w:val="0"/>
              <w:jc w:val="center"/>
              <w:rPr>
                <w:rFonts w:ascii="Calibri" w:hAnsi="Calibri" w:cs="Calibri"/>
                <w:sz w:val="23"/>
                <w:szCs w:val="23"/>
              </w:rPr>
            </w:pPr>
            <w:r>
              <w:rPr>
                <w:rFonts w:ascii="Calibri" w:hAnsi="Calibri" w:cs="Calibri"/>
                <w:sz w:val="23"/>
                <w:szCs w:val="23"/>
              </w:rPr>
              <w:t>1-25</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r>
              <w:rPr>
                <w:rFonts w:ascii="Arial" w:eastAsia="Times New Roman" w:hAnsi="Arial"/>
                <w:sz w:val="20"/>
                <w:szCs w:val="20"/>
              </w:rPr>
              <w:t>Projected Growth &amp; Economic Impact</w:t>
            </w:r>
          </w:p>
        </w:tc>
        <w:tc>
          <w:tcPr>
            <w:tcW w:w="2160" w:type="dxa"/>
          </w:tcPr>
          <w:p w:rsidR="0017020F" w:rsidRDefault="0017020F" w:rsidP="007673C4">
            <w:pPr>
              <w:autoSpaceDE w:val="0"/>
              <w:autoSpaceDN w:val="0"/>
              <w:adjustRightInd w:val="0"/>
              <w:jc w:val="center"/>
              <w:rPr>
                <w:rFonts w:ascii="Calibri" w:hAnsi="Calibri" w:cs="Calibri"/>
                <w:sz w:val="23"/>
                <w:szCs w:val="23"/>
              </w:rPr>
            </w:pPr>
            <w:r>
              <w:rPr>
                <w:rFonts w:ascii="Calibri" w:hAnsi="Calibri" w:cs="Calibri"/>
                <w:sz w:val="23"/>
                <w:szCs w:val="23"/>
              </w:rPr>
              <w:t>1-20</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r>
              <w:rPr>
                <w:rFonts w:ascii="Arial" w:eastAsia="Times New Roman" w:hAnsi="Arial"/>
                <w:sz w:val="20"/>
                <w:szCs w:val="20"/>
              </w:rPr>
              <w:t>Business Development Partnerships</w:t>
            </w:r>
          </w:p>
        </w:tc>
        <w:tc>
          <w:tcPr>
            <w:tcW w:w="2160" w:type="dxa"/>
          </w:tcPr>
          <w:p w:rsidR="0017020F" w:rsidRDefault="0017020F" w:rsidP="007673C4">
            <w:pPr>
              <w:autoSpaceDE w:val="0"/>
              <w:autoSpaceDN w:val="0"/>
              <w:adjustRightInd w:val="0"/>
              <w:jc w:val="center"/>
              <w:rPr>
                <w:rFonts w:ascii="Calibri" w:hAnsi="Calibri" w:cs="Calibri"/>
                <w:sz w:val="23"/>
                <w:szCs w:val="23"/>
              </w:rPr>
            </w:pPr>
            <w:r>
              <w:rPr>
                <w:rFonts w:ascii="Calibri" w:hAnsi="Calibri" w:cs="Calibri"/>
                <w:sz w:val="23"/>
                <w:szCs w:val="23"/>
              </w:rPr>
              <w:t>1-10</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r>
              <w:rPr>
                <w:rFonts w:ascii="Arial" w:eastAsia="Times New Roman" w:hAnsi="Arial"/>
                <w:sz w:val="20"/>
                <w:szCs w:val="20"/>
              </w:rPr>
              <w:t>Owner/3</w:t>
            </w:r>
            <w:r>
              <w:rPr>
                <w:rFonts w:ascii="Arial" w:eastAsia="Times New Roman" w:hAnsi="Arial"/>
                <w:sz w:val="20"/>
                <w:szCs w:val="20"/>
                <w:vertAlign w:val="superscript"/>
              </w:rPr>
              <w:t>rd</w:t>
            </w:r>
            <w:r>
              <w:rPr>
                <w:rFonts w:ascii="Arial" w:eastAsia="Times New Roman" w:hAnsi="Arial"/>
                <w:sz w:val="20"/>
                <w:szCs w:val="20"/>
              </w:rPr>
              <w:t xml:space="preserve"> Party Funding</w:t>
            </w:r>
          </w:p>
        </w:tc>
        <w:tc>
          <w:tcPr>
            <w:tcW w:w="2160" w:type="dxa"/>
          </w:tcPr>
          <w:p w:rsidR="0017020F" w:rsidRDefault="0017020F" w:rsidP="007673C4">
            <w:pPr>
              <w:autoSpaceDE w:val="0"/>
              <w:autoSpaceDN w:val="0"/>
              <w:adjustRightInd w:val="0"/>
              <w:jc w:val="center"/>
              <w:rPr>
                <w:rFonts w:ascii="Calibri" w:hAnsi="Calibri" w:cs="Calibri"/>
                <w:sz w:val="23"/>
                <w:szCs w:val="23"/>
              </w:rPr>
            </w:pPr>
            <w:r>
              <w:rPr>
                <w:rFonts w:ascii="Calibri" w:hAnsi="Calibri" w:cs="Calibri"/>
                <w:sz w:val="23"/>
                <w:szCs w:val="23"/>
              </w:rPr>
              <w:t>1-10</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r>
              <w:rPr>
                <w:rFonts w:ascii="Arial" w:eastAsia="Times New Roman" w:hAnsi="Arial"/>
                <w:sz w:val="20"/>
                <w:szCs w:val="20"/>
              </w:rPr>
              <w:t>Community Commitment</w:t>
            </w:r>
          </w:p>
        </w:tc>
        <w:tc>
          <w:tcPr>
            <w:tcW w:w="2160" w:type="dxa"/>
          </w:tcPr>
          <w:p w:rsidR="0017020F" w:rsidRDefault="0017020F" w:rsidP="007673C4">
            <w:pPr>
              <w:autoSpaceDE w:val="0"/>
              <w:autoSpaceDN w:val="0"/>
              <w:adjustRightInd w:val="0"/>
              <w:jc w:val="center"/>
              <w:rPr>
                <w:rFonts w:ascii="Calibri" w:hAnsi="Calibri" w:cs="Calibri"/>
                <w:sz w:val="23"/>
                <w:szCs w:val="23"/>
              </w:rPr>
            </w:pPr>
            <w:r>
              <w:rPr>
                <w:rFonts w:ascii="Calibri" w:hAnsi="Calibri" w:cs="Calibri"/>
                <w:sz w:val="23"/>
                <w:szCs w:val="23"/>
              </w:rPr>
              <w:t>1-10</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p>
        </w:tc>
        <w:tc>
          <w:tcPr>
            <w:tcW w:w="2160" w:type="dxa"/>
          </w:tcPr>
          <w:p w:rsidR="0017020F" w:rsidRDefault="0017020F" w:rsidP="0017020F">
            <w:pPr>
              <w:autoSpaceDE w:val="0"/>
              <w:autoSpaceDN w:val="0"/>
              <w:adjustRightInd w:val="0"/>
              <w:rPr>
                <w:rFonts w:ascii="Calibri" w:hAnsi="Calibri" w:cs="Calibri"/>
                <w:sz w:val="23"/>
                <w:szCs w:val="23"/>
              </w:rPr>
            </w:pPr>
            <w:r>
              <w:rPr>
                <w:rFonts w:ascii="Calibri" w:hAnsi="Calibri" w:cs="Calibri"/>
                <w:sz w:val="23"/>
                <w:szCs w:val="23"/>
              </w:rPr>
              <w:t xml:space="preserve">              </w:t>
            </w:r>
          </w:p>
        </w:tc>
        <w:tc>
          <w:tcPr>
            <w:tcW w:w="1795" w:type="dxa"/>
          </w:tcPr>
          <w:p w:rsidR="0017020F" w:rsidRDefault="0017020F" w:rsidP="00F423BB">
            <w:pPr>
              <w:autoSpaceDE w:val="0"/>
              <w:autoSpaceDN w:val="0"/>
              <w:adjustRightInd w:val="0"/>
              <w:rPr>
                <w:rFonts w:ascii="Calibri" w:hAnsi="Calibri" w:cs="Calibri"/>
                <w:sz w:val="23"/>
                <w:szCs w:val="23"/>
              </w:rPr>
            </w:pPr>
          </w:p>
        </w:tc>
      </w:tr>
      <w:tr w:rsidR="0017020F" w:rsidTr="008119AD">
        <w:tc>
          <w:tcPr>
            <w:tcW w:w="3685" w:type="dxa"/>
          </w:tcPr>
          <w:p w:rsidR="0017020F" w:rsidRDefault="0017020F" w:rsidP="00F423BB">
            <w:pPr>
              <w:autoSpaceDE w:val="0"/>
              <w:autoSpaceDN w:val="0"/>
              <w:adjustRightInd w:val="0"/>
              <w:rPr>
                <w:rFonts w:ascii="Calibri" w:hAnsi="Calibri" w:cs="Calibri"/>
                <w:sz w:val="23"/>
                <w:szCs w:val="23"/>
              </w:rPr>
            </w:pPr>
            <w:r>
              <w:rPr>
                <w:rFonts w:ascii="Arial" w:eastAsia="Times New Roman" w:hAnsi="Arial"/>
                <w:sz w:val="24"/>
                <w:szCs w:val="24"/>
              </w:rPr>
              <w:t>TOTAL</w:t>
            </w:r>
          </w:p>
        </w:tc>
        <w:tc>
          <w:tcPr>
            <w:tcW w:w="2160" w:type="dxa"/>
          </w:tcPr>
          <w:p w:rsidR="0017020F" w:rsidRDefault="0017020F" w:rsidP="00F423BB">
            <w:pPr>
              <w:autoSpaceDE w:val="0"/>
              <w:autoSpaceDN w:val="0"/>
              <w:adjustRightInd w:val="0"/>
              <w:rPr>
                <w:rFonts w:ascii="Calibri" w:hAnsi="Calibri" w:cs="Calibri"/>
                <w:sz w:val="23"/>
                <w:szCs w:val="23"/>
              </w:rPr>
            </w:pPr>
            <w:r>
              <w:rPr>
                <w:rFonts w:ascii="Calibri" w:hAnsi="Calibri" w:cs="Calibri"/>
                <w:sz w:val="23"/>
                <w:szCs w:val="23"/>
              </w:rPr>
              <w:t xml:space="preserve">     100 Total Points</w:t>
            </w:r>
          </w:p>
        </w:tc>
        <w:tc>
          <w:tcPr>
            <w:tcW w:w="1795" w:type="dxa"/>
          </w:tcPr>
          <w:p w:rsidR="0017020F" w:rsidRDefault="0017020F" w:rsidP="00F423BB">
            <w:pPr>
              <w:autoSpaceDE w:val="0"/>
              <w:autoSpaceDN w:val="0"/>
              <w:adjustRightInd w:val="0"/>
              <w:rPr>
                <w:rFonts w:ascii="Calibri" w:hAnsi="Calibri" w:cs="Calibri"/>
                <w:sz w:val="23"/>
                <w:szCs w:val="23"/>
              </w:rPr>
            </w:pPr>
          </w:p>
        </w:tc>
      </w:tr>
    </w:tbl>
    <w:p w:rsidR="00F423BB" w:rsidRDefault="00F423BB" w:rsidP="00F423BB">
      <w:pPr>
        <w:autoSpaceDE w:val="0"/>
        <w:autoSpaceDN w:val="0"/>
        <w:adjustRightInd w:val="0"/>
        <w:spacing w:line="240" w:lineRule="auto"/>
        <w:rPr>
          <w:rFonts w:ascii="Calibri" w:hAnsi="Calibri" w:cs="Calibri"/>
          <w:sz w:val="23"/>
          <w:szCs w:val="23"/>
        </w:rPr>
      </w:pPr>
    </w:p>
    <w:p w:rsidR="007673C4" w:rsidRDefault="007673C4" w:rsidP="007673C4">
      <w:pPr>
        <w:spacing w:line="240" w:lineRule="auto"/>
        <w:jc w:val="center"/>
        <w:rPr>
          <w:rFonts w:ascii="Arial" w:eastAsia="Times New Roman" w:hAnsi="Arial"/>
          <w:sz w:val="24"/>
          <w:szCs w:val="24"/>
        </w:rPr>
      </w:pPr>
    </w:p>
    <w:p w:rsidR="007673C4" w:rsidRPr="007673C4" w:rsidRDefault="007673C4" w:rsidP="007673C4">
      <w:pPr>
        <w:spacing w:line="240" w:lineRule="auto"/>
        <w:jc w:val="center"/>
        <w:rPr>
          <w:rFonts w:ascii="Arial" w:eastAsia="Times New Roman" w:hAnsi="Arial"/>
          <w:b/>
          <w:sz w:val="24"/>
          <w:szCs w:val="24"/>
        </w:rPr>
      </w:pPr>
      <w:r w:rsidRPr="007673C4">
        <w:rPr>
          <w:rFonts w:ascii="Arial" w:eastAsia="Times New Roman" w:hAnsi="Arial"/>
          <w:b/>
          <w:sz w:val="24"/>
          <w:szCs w:val="24"/>
        </w:rPr>
        <w:t>RUBRIC GUIDELINES</w:t>
      </w:r>
    </w:p>
    <w:p w:rsidR="007673C4" w:rsidRDefault="007673C4" w:rsidP="007673C4">
      <w:pPr>
        <w:spacing w:line="240" w:lineRule="auto"/>
        <w:jc w:val="center"/>
        <w:rPr>
          <w:rFonts w:ascii="Arial" w:eastAsia="Times New Roman" w:hAnsi="Arial"/>
          <w:sz w:val="24"/>
          <w:szCs w:val="24"/>
        </w:rPr>
      </w:pPr>
    </w:p>
    <w:p w:rsidR="007673C4" w:rsidRDefault="0017020F" w:rsidP="007673C4">
      <w:pPr>
        <w:spacing w:line="240" w:lineRule="auto"/>
        <w:rPr>
          <w:rFonts w:ascii="Arial" w:eastAsia="Times New Roman" w:hAnsi="Arial"/>
          <w:sz w:val="24"/>
          <w:szCs w:val="24"/>
        </w:rPr>
      </w:pPr>
      <w:r>
        <w:rPr>
          <w:rFonts w:ascii="Arial" w:eastAsia="Times New Roman" w:hAnsi="Arial"/>
          <w:sz w:val="24"/>
          <w:szCs w:val="24"/>
        </w:rPr>
        <w:t xml:space="preserve">DETERMINATION </w:t>
      </w:r>
    </w:p>
    <w:p w:rsidR="0017020F" w:rsidRDefault="0017020F" w:rsidP="0017020F">
      <w:pPr>
        <w:rPr>
          <w:rFonts w:cstheme="minorHAnsi"/>
        </w:rPr>
      </w:pPr>
    </w:p>
    <w:p w:rsidR="007673C4" w:rsidRDefault="0017020F" w:rsidP="0017020F">
      <w:pPr>
        <w:rPr>
          <w:rFonts w:ascii="Arial" w:eastAsia="Times New Roman" w:hAnsi="Arial"/>
          <w:sz w:val="24"/>
          <w:szCs w:val="24"/>
        </w:rPr>
      </w:pPr>
      <w:r>
        <w:rPr>
          <w:rFonts w:cstheme="minorHAnsi"/>
        </w:rPr>
        <w:t>Applications receiving 80 points will be approved for funding. Applications receiving less than 80 points will be considered on a case by case basis and/or owners may be asked to resubmit their application at a subsequent meeting.</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sz w:val="24"/>
          <w:szCs w:val="24"/>
        </w:rPr>
        <w:t>GLOSSARY OF TERMS</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Financial Soundness</w:t>
      </w:r>
      <w:r>
        <w:rPr>
          <w:rFonts w:ascii="Arial" w:eastAsia="Times New Roman" w:hAnsi="Arial"/>
          <w:sz w:val="24"/>
          <w:szCs w:val="24"/>
        </w:rPr>
        <w:t xml:space="preserve"> – This will be determined by examining applicant’s financial statements</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Owner/Operator Experience</w:t>
      </w:r>
      <w:r>
        <w:rPr>
          <w:rFonts w:ascii="Arial" w:eastAsia="Times New Roman" w:hAnsi="Arial"/>
          <w:sz w:val="24"/>
          <w:szCs w:val="24"/>
        </w:rPr>
        <w:t xml:space="preserve"> – This will include a review of resumes and references as well as the interview process.  One resume and three references will be required with each application.</w:t>
      </w:r>
    </w:p>
    <w:p w:rsidR="007673C4" w:rsidRDefault="007673C4" w:rsidP="007673C4">
      <w:pPr>
        <w:spacing w:line="240" w:lineRule="auto"/>
        <w:rPr>
          <w:rFonts w:ascii="Arial" w:eastAsia="Times New Roman" w:hAnsi="Arial"/>
          <w:b/>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Business Plan</w:t>
      </w:r>
      <w:r>
        <w:rPr>
          <w:rFonts w:ascii="Arial" w:eastAsia="Times New Roman" w:hAnsi="Arial"/>
          <w:sz w:val="24"/>
          <w:szCs w:val="24"/>
        </w:rPr>
        <w:t xml:space="preserve"> – All business plans should include key elements such as:</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Executive Summary</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Business Description</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Products or Services</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Project Financing</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Management</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Ownership</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Marketing Strategy</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Description of Major &amp; Prospective Customers</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Description of Market &amp; Competition</w:t>
      </w:r>
    </w:p>
    <w:p w:rsidR="007673C4" w:rsidRDefault="007673C4" w:rsidP="007673C4">
      <w:pPr>
        <w:numPr>
          <w:ilvl w:val="0"/>
          <w:numId w:val="1"/>
        </w:numPr>
        <w:spacing w:line="240" w:lineRule="auto"/>
        <w:rPr>
          <w:rFonts w:ascii="Arial" w:eastAsia="Times New Roman" w:hAnsi="Arial"/>
          <w:sz w:val="24"/>
          <w:szCs w:val="24"/>
        </w:rPr>
      </w:pPr>
      <w:r>
        <w:rPr>
          <w:rFonts w:ascii="Arial" w:eastAsia="Times New Roman" w:hAnsi="Arial"/>
          <w:sz w:val="24"/>
          <w:szCs w:val="24"/>
        </w:rPr>
        <w:t>Financial Information</w:t>
      </w:r>
    </w:p>
    <w:p w:rsidR="007673C4" w:rsidRDefault="007673C4" w:rsidP="007673C4">
      <w:pPr>
        <w:spacing w:line="240" w:lineRule="auto"/>
        <w:rPr>
          <w:rFonts w:ascii="Arial" w:eastAsia="Times New Roman" w:hAnsi="Arial"/>
          <w:i/>
          <w:color w:val="000000"/>
          <w:sz w:val="20"/>
          <w:szCs w:val="20"/>
        </w:rPr>
      </w:pPr>
    </w:p>
    <w:p w:rsidR="007673C4" w:rsidRDefault="007673C4" w:rsidP="007673C4">
      <w:pPr>
        <w:spacing w:line="240" w:lineRule="auto"/>
        <w:rPr>
          <w:rFonts w:ascii="Arial" w:eastAsia="Times New Roman" w:hAnsi="Arial"/>
          <w:color w:val="000000"/>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Projected Growth &amp; Economic Impact</w:t>
      </w:r>
      <w:r>
        <w:rPr>
          <w:rFonts w:ascii="Arial" w:eastAsia="Times New Roman" w:hAnsi="Arial"/>
          <w:sz w:val="24"/>
          <w:szCs w:val="24"/>
        </w:rPr>
        <w:t xml:space="preserve"> – This will be based on applicant’s identified long-term and short-term goals and financial information.</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Business Development Partnerships</w:t>
      </w:r>
      <w:r>
        <w:rPr>
          <w:rFonts w:ascii="Arial" w:eastAsia="Times New Roman" w:hAnsi="Arial"/>
          <w:sz w:val="24"/>
          <w:szCs w:val="24"/>
        </w:rPr>
        <w:t xml:space="preserve"> – We will be looking for applicant’s use of local/regional </w:t>
      </w:r>
      <w:proofErr w:type="spellStart"/>
      <w:r>
        <w:rPr>
          <w:rFonts w:ascii="Arial" w:eastAsia="Times New Roman" w:hAnsi="Arial"/>
          <w:sz w:val="24"/>
          <w:szCs w:val="24"/>
        </w:rPr>
        <w:t>NetWork</w:t>
      </w:r>
      <w:proofErr w:type="spellEnd"/>
      <w:r>
        <w:rPr>
          <w:rFonts w:ascii="Arial" w:eastAsia="Times New Roman" w:hAnsi="Arial"/>
          <w:sz w:val="24"/>
          <w:szCs w:val="24"/>
        </w:rPr>
        <w:t xml:space="preserve"> Kansas resource partners during the planning and implementation process (i.e. working with Kansas Small Business Development Center, local Economic Development organizations, Kansas Department of Commerce Business Development, and others available to help entrepreneurs. Resource partner list found at </w:t>
      </w:r>
      <w:hyperlink r:id="rId10" w:history="1">
        <w:r>
          <w:rPr>
            <w:rStyle w:val="Hyperlink"/>
            <w:rFonts w:ascii="Arial" w:eastAsia="Times New Roman" w:hAnsi="Arial"/>
            <w:sz w:val="24"/>
            <w:szCs w:val="24"/>
          </w:rPr>
          <w:t>www.networkkansas.com</w:t>
        </w:r>
      </w:hyperlink>
      <w:r>
        <w:rPr>
          <w:rFonts w:ascii="Arial" w:eastAsia="Times New Roman" w:hAnsi="Arial"/>
          <w:sz w:val="24"/>
          <w:szCs w:val="24"/>
        </w:rPr>
        <w:t xml:space="preserve">) </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Quality of Life Impact</w:t>
      </w:r>
      <w:r>
        <w:rPr>
          <w:rFonts w:ascii="Arial" w:eastAsia="Times New Roman" w:hAnsi="Arial"/>
          <w:sz w:val="24"/>
          <w:szCs w:val="24"/>
        </w:rPr>
        <w:t xml:space="preserve"> – These questions will help determine the Quality of Life score:</w:t>
      </w:r>
    </w:p>
    <w:p w:rsidR="007673C4" w:rsidRDefault="007673C4" w:rsidP="007673C4">
      <w:pPr>
        <w:numPr>
          <w:ilvl w:val="0"/>
          <w:numId w:val="2"/>
        </w:numPr>
        <w:spacing w:line="240" w:lineRule="auto"/>
        <w:rPr>
          <w:rFonts w:ascii="Arial" w:eastAsia="Times New Roman" w:hAnsi="Arial"/>
          <w:sz w:val="24"/>
          <w:szCs w:val="24"/>
        </w:rPr>
      </w:pPr>
      <w:r>
        <w:rPr>
          <w:rFonts w:ascii="Arial" w:eastAsia="Times New Roman" w:hAnsi="Arial"/>
          <w:sz w:val="24"/>
          <w:szCs w:val="24"/>
        </w:rPr>
        <w:t>Does the business provide an unfulfilled need within the community/county?</w:t>
      </w:r>
    </w:p>
    <w:p w:rsidR="007673C4" w:rsidRDefault="007673C4" w:rsidP="007673C4">
      <w:pPr>
        <w:numPr>
          <w:ilvl w:val="0"/>
          <w:numId w:val="2"/>
        </w:numPr>
        <w:spacing w:line="240" w:lineRule="auto"/>
        <w:rPr>
          <w:rFonts w:ascii="Arial" w:eastAsia="Times New Roman" w:hAnsi="Arial"/>
          <w:sz w:val="24"/>
          <w:szCs w:val="24"/>
        </w:rPr>
      </w:pPr>
      <w:r>
        <w:rPr>
          <w:rFonts w:ascii="Arial" w:eastAsia="Times New Roman" w:hAnsi="Arial"/>
          <w:sz w:val="24"/>
          <w:szCs w:val="24"/>
        </w:rPr>
        <w:t>Does the business expand upon current business offerings?</w:t>
      </w:r>
    </w:p>
    <w:p w:rsidR="007673C4" w:rsidRDefault="007673C4" w:rsidP="007673C4">
      <w:pPr>
        <w:numPr>
          <w:ilvl w:val="0"/>
          <w:numId w:val="2"/>
        </w:numPr>
        <w:spacing w:line="240" w:lineRule="auto"/>
        <w:rPr>
          <w:rFonts w:ascii="Arial" w:eastAsia="Times New Roman" w:hAnsi="Arial"/>
          <w:sz w:val="24"/>
          <w:szCs w:val="24"/>
        </w:rPr>
      </w:pPr>
      <w:r>
        <w:rPr>
          <w:rFonts w:ascii="Arial" w:eastAsia="Times New Roman" w:hAnsi="Arial"/>
          <w:sz w:val="24"/>
          <w:szCs w:val="24"/>
        </w:rPr>
        <w:t>Does the business provide jobs for highly skilled and or educated employees?</w:t>
      </w:r>
    </w:p>
    <w:p w:rsidR="007673C4" w:rsidRDefault="007673C4" w:rsidP="007673C4">
      <w:pPr>
        <w:numPr>
          <w:ilvl w:val="0"/>
          <w:numId w:val="2"/>
        </w:numPr>
        <w:spacing w:line="240" w:lineRule="auto"/>
        <w:rPr>
          <w:rFonts w:ascii="Arial" w:eastAsia="Times New Roman" w:hAnsi="Arial"/>
          <w:sz w:val="24"/>
          <w:szCs w:val="24"/>
        </w:rPr>
      </w:pPr>
      <w:r>
        <w:rPr>
          <w:rFonts w:ascii="Arial" w:eastAsia="Times New Roman" w:hAnsi="Arial"/>
          <w:sz w:val="24"/>
          <w:szCs w:val="24"/>
        </w:rPr>
        <w:t>Will the business enrich the community with aesthetically and environmentally friendly facilities?</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Owner/3</w:t>
      </w:r>
      <w:r>
        <w:rPr>
          <w:rFonts w:ascii="Arial" w:eastAsia="Times New Roman" w:hAnsi="Arial"/>
          <w:b/>
          <w:sz w:val="24"/>
          <w:szCs w:val="24"/>
          <w:vertAlign w:val="superscript"/>
        </w:rPr>
        <w:t>rd</w:t>
      </w:r>
      <w:r>
        <w:rPr>
          <w:rFonts w:ascii="Arial" w:eastAsia="Times New Roman" w:hAnsi="Arial"/>
          <w:b/>
          <w:sz w:val="24"/>
          <w:szCs w:val="24"/>
        </w:rPr>
        <w:t xml:space="preserve"> Party Funding</w:t>
      </w:r>
      <w:r>
        <w:rPr>
          <w:rFonts w:ascii="Arial" w:eastAsia="Times New Roman" w:hAnsi="Arial"/>
          <w:sz w:val="24"/>
          <w:szCs w:val="24"/>
        </w:rPr>
        <w:t xml:space="preserve"> – This will be based on information in the applicant’s financial statements.</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b/>
          <w:sz w:val="24"/>
          <w:szCs w:val="24"/>
        </w:rPr>
        <w:t>Community Commitment</w:t>
      </w:r>
      <w:r>
        <w:rPr>
          <w:rFonts w:ascii="Arial" w:eastAsia="Times New Roman" w:hAnsi="Arial"/>
          <w:sz w:val="24"/>
          <w:szCs w:val="24"/>
        </w:rPr>
        <w:t xml:space="preserve"> – Does or will the business participate in local organizations and projects through membership, volunteerism or financial contributions?</w:t>
      </w:r>
    </w:p>
    <w:p w:rsidR="00541802" w:rsidRDefault="00541802"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p>
    <w:p w:rsidR="007673C4" w:rsidRDefault="007673C4" w:rsidP="00853C59">
      <w:pPr>
        <w:spacing w:line="240" w:lineRule="auto"/>
        <w:rPr>
          <w:rFonts w:ascii="Arial" w:eastAsia="Times New Roman" w:hAnsi="Arial"/>
          <w:b/>
          <w:sz w:val="24"/>
          <w:szCs w:val="24"/>
        </w:rPr>
      </w:pPr>
    </w:p>
    <w:p w:rsidR="007673C4" w:rsidRDefault="00853C59" w:rsidP="007673C4">
      <w:pPr>
        <w:spacing w:line="240" w:lineRule="auto"/>
        <w:jc w:val="center"/>
        <w:rPr>
          <w:rFonts w:ascii="Arial" w:eastAsia="Times New Roman" w:hAnsi="Arial"/>
          <w:b/>
          <w:sz w:val="24"/>
          <w:szCs w:val="24"/>
        </w:rPr>
      </w:pPr>
      <w:r>
        <w:rPr>
          <w:rFonts w:ascii="Arial" w:eastAsia="Times New Roman" w:hAnsi="Arial"/>
          <w:b/>
          <w:sz w:val="24"/>
          <w:szCs w:val="24"/>
        </w:rPr>
        <w:t>Rooks County</w:t>
      </w:r>
      <w:r w:rsidR="007673C4">
        <w:rPr>
          <w:rFonts w:ascii="Arial" w:eastAsia="Times New Roman" w:hAnsi="Arial"/>
          <w:b/>
          <w:sz w:val="24"/>
          <w:szCs w:val="24"/>
        </w:rPr>
        <w:t xml:space="preserve"> E-Community Application Process</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sz w:val="24"/>
          <w:szCs w:val="24"/>
        </w:rPr>
        <w:t>(a)</w:t>
      </w:r>
      <w:r>
        <w:rPr>
          <w:rFonts w:ascii="Arial" w:eastAsia="Times New Roman" w:hAnsi="Arial"/>
          <w:sz w:val="24"/>
          <w:szCs w:val="24"/>
        </w:rPr>
        <w:tab/>
        <w:t>Applicants will be required to complete E-Community Application</w:t>
      </w:r>
      <w:r w:rsidR="00853C59">
        <w:rPr>
          <w:rFonts w:ascii="Arial" w:eastAsia="Times New Roman" w:hAnsi="Arial"/>
          <w:sz w:val="24"/>
          <w:szCs w:val="24"/>
        </w:rPr>
        <w:t xml:space="preserve"> and return to Rooks County Economic Development, 115 N. Walnut, Stockton, KS  67669.</w:t>
      </w:r>
      <w:r>
        <w:rPr>
          <w:rFonts w:ascii="Arial" w:eastAsia="Times New Roman" w:hAnsi="Arial"/>
          <w:sz w:val="24"/>
          <w:szCs w:val="24"/>
        </w:rPr>
        <w:t xml:space="preserve"> </w:t>
      </w:r>
    </w:p>
    <w:p w:rsidR="007673C4" w:rsidRDefault="007673C4" w:rsidP="007673C4">
      <w:pPr>
        <w:spacing w:line="240" w:lineRule="auto"/>
        <w:rPr>
          <w:rFonts w:ascii="Arial" w:eastAsia="Times New Roman" w:hAnsi="Arial"/>
          <w:sz w:val="24"/>
          <w:szCs w:val="24"/>
        </w:rPr>
      </w:pPr>
    </w:p>
    <w:p w:rsidR="00853C59" w:rsidRDefault="007673C4" w:rsidP="007673C4">
      <w:pPr>
        <w:spacing w:line="240" w:lineRule="auto"/>
        <w:rPr>
          <w:rFonts w:ascii="Arial" w:eastAsia="Times New Roman" w:hAnsi="Arial"/>
          <w:sz w:val="24"/>
          <w:szCs w:val="24"/>
        </w:rPr>
      </w:pPr>
      <w:r>
        <w:rPr>
          <w:rFonts w:ascii="Arial" w:eastAsia="Times New Roman" w:hAnsi="Arial"/>
          <w:sz w:val="24"/>
          <w:szCs w:val="24"/>
        </w:rPr>
        <w:t>(b)</w:t>
      </w:r>
      <w:r>
        <w:rPr>
          <w:rFonts w:ascii="Arial" w:eastAsia="Times New Roman" w:hAnsi="Arial"/>
          <w:sz w:val="24"/>
          <w:szCs w:val="24"/>
        </w:rPr>
        <w:tab/>
        <w:t>Applications are available on our website</w:t>
      </w:r>
      <w:r w:rsidR="00853C59">
        <w:rPr>
          <w:rFonts w:ascii="Arial" w:eastAsia="Times New Roman" w:hAnsi="Arial"/>
          <w:sz w:val="24"/>
          <w:szCs w:val="24"/>
        </w:rPr>
        <w:t xml:space="preserve"> </w:t>
      </w:r>
      <w:hyperlink r:id="rId11" w:history="1">
        <w:r w:rsidR="00853C59" w:rsidRPr="00597C42">
          <w:rPr>
            <w:rStyle w:val="Hyperlink"/>
            <w:rFonts w:ascii="Arial" w:eastAsia="Times New Roman" w:hAnsi="Arial"/>
            <w:sz w:val="24"/>
            <w:szCs w:val="24"/>
          </w:rPr>
          <w:t>www.rookscounty.net/ecommunityapp</w:t>
        </w:r>
      </w:hyperlink>
      <w:r w:rsidR="00853C59">
        <w:rPr>
          <w:rFonts w:ascii="Arial" w:eastAsia="Times New Roman" w:hAnsi="Arial"/>
          <w:sz w:val="24"/>
          <w:szCs w:val="24"/>
        </w:rPr>
        <w:t xml:space="preserve"> or by contacting Rooks County Economic Development, 115 N. Walnut, Stockton, KS  67669.  Email to </w:t>
      </w:r>
      <w:hyperlink r:id="rId12" w:history="1">
        <w:r w:rsidR="00853C59" w:rsidRPr="00597C42">
          <w:rPr>
            <w:rStyle w:val="Hyperlink"/>
            <w:rFonts w:ascii="Arial" w:eastAsia="Times New Roman" w:hAnsi="Arial"/>
            <w:sz w:val="24"/>
            <w:szCs w:val="24"/>
          </w:rPr>
          <w:t>rooksed@ruraltel.net</w:t>
        </w:r>
      </w:hyperlink>
      <w:r w:rsidR="00853C59">
        <w:rPr>
          <w:rFonts w:ascii="Arial" w:eastAsia="Times New Roman" w:hAnsi="Arial"/>
          <w:sz w:val="24"/>
          <w:szCs w:val="24"/>
        </w:rPr>
        <w:t xml:space="preserve"> for information.</w:t>
      </w:r>
    </w:p>
    <w:p w:rsidR="007673C4" w:rsidRDefault="007673C4" w:rsidP="007673C4">
      <w:pPr>
        <w:spacing w:line="240" w:lineRule="auto"/>
        <w:rPr>
          <w:rFonts w:ascii="Arial" w:eastAsia="Times New Roman" w:hAnsi="Arial"/>
          <w:sz w:val="24"/>
          <w:szCs w:val="24"/>
        </w:rPr>
      </w:pPr>
      <w:r>
        <w:rPr>
          <w:rFonts w:ascii="Arial" w:eastAsia="Times New Roman" w:hAnsi="Arial"/>
          <w:sz w:val="24"/>
          <w:szCs w:val="24"/>
        </w:rPr>
        <w:t xml:space="preserve"> </w:t>
      </w:r>
    </w:p>
    <w:p w:rsidR="007673C4" w:rsidRDefault="007673C4" w:rsidP="007673C4">
      <w:pPr>
        <w:spacing w:line="240" w:lineRule="auto"/>
        <w:rPr>
          <w:rFonts w:ascii="Arial" w:eastAsia="Times New Roman" w:hAnsi="Arial"/>
          <w:sz w:val="24"/>
          <w:szCs w:val="24"/>
        </w:rPr>
      </w:pPr>
      <w:r>
        <w:rPr>
          <w:rFonts w:ascii="Arial" w:eastAsia="Times New Roman" w:hAnsi="Arial"/>
          <w:sz w:val="24"/>
          <w:szCs w:val="24"/>
        </w:rPr>
        <w:t>(c)</w:t>
      </w:r>
      <w:r>
        <w:rPr>
          <w:rFonts w:ascii="Arial" w:eastAsia="Times New Roman" w:hAnsi="Arial"/>
          <w:sz w:val="24"/>
          <w:szCs w:val="24"/>
        </w:rPr>
        <w:tab/>
        <w:t>Upon receipt of an E-Community Application, the E-Community Financial Review Board will meet (on an as needed basis) to review the application.</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sz w:val="24"/>
          <w:szCs w:val="24"/>
        </w:rPr>
        <w:t>(d)</w:t>
      </w:r>
      <w:r>
        <w:rPr>
          <w:rFonts w:ascii="Arial" w:eastAsia="Times New Roman" w:hAnsi="Arial"/>
          <w:sz w:val="24"/>
          <w:szCs w:val="24"/>
        </w:rPr>
        <w:tab/>
        <w:t>After coordinating an application review meeting, the Financial Review Board will schedule and conduct an interview with applicant.</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sz w:val="24"/>
          <w:szCs w:val="24"/>
        </w:rPr>
        <w:t>(e)</w:t>
      </w:r>
      <w:r>
        <w:rPr>
          <w:rFonts w:ascii="Arial" w:eastAsia="Times New Roman" w:hAnsi="Arial"/>
          <w:sz w:val="24"/>
          <w:szCs w:val="24"/>
        </w:rPr>
        <w:tab/>
        <w:t>After reviewing the application, the Financial Review Board must approve or reject all applic</w:t>
      </w:r>
      <w:r w:rsidR="00853C59">
        <w:rPr>
          <w:rFonts w:ascii="Arial" w:eastAsia="Times New Roman" w:hAnsi="Arial"/>
          <w:sz w:val="24"/>
          <w:szCs w:val="24"/>
        </w:rPr>
        <w:t>ations with a majority vote (6</w:t>
      </w:r>
      <w:r>
        <w:rPr>
          <w:rFonts w:ascii="Arial" w:eastAsia="Times New Roman" w:hAnsi="Arial"/>
          <w:sz w:val="24"/>
          <w:szCs w:val="24"/>
        </w:rPr>
        <w:t xml:space="preserve"> members).  A formal letter of acceptance or rejection will be sent to the applicant with the contingency that matching funding is secured through E-Community (60%) and another partner (40%).  Communication to the full E-Team will be made notifying them as the status of the application.</w:t>
      </w:r>
    </w:p>
    <w:p w:rsidR="007673C4" w:rsidRDefault="007673C4" w:rsidP="007673C4">
      <w:pPr>
        <w:spacing w:line="240" w:lineRule="auto"/>
        <w:rPr>
          <w:rFonts w:ascii="Arial" w:eastAsia="Times New Roman" w:hAnsi="Arial"/>
          <w:sz w:val="24"/>
          <w:szCs w:val="24"/>
        </w:rPr>
      </w:pPr>
    </w:p>
    <w:p w:rsidR="007673C4" w:rsidRDefault="007673C4" w:rsidP="007673C4">
      <w:pPr>
        <w:spacing w:line="240" w:lineRule="auto"/>
        <w:rPr>
          <w:rFonts w:ascii="Arial" w:eastAsia="Times New Roman" w:hAnsi="Arial"/>
          <w:sz w:val="24"/>
          <w:szCs w:val="24"/>
        </w:rPr>
      </w:pPr>
      <w:r>
        <w:rPr>
          <w:rFonts w:ascii="Arial" w:eastAsia="Times New Roman" w:hAnsi="Arial"/>
          <w:sz w:val="24"/>
          <w:szCs w:val="24"/>
        </w:rPr>
        <w:t>(f)</w:t>
      </w:r>
      <w:r>
        <w:rPr>
          <w:rFonts w:ascii="Arial" w:eastAsia="Times New Roman" w:hAnsi="Arial"/>
          <w:sz w:val="24"/>
          <w:szCs w:val="24"/>
        </w:rPr>
        <w:tab/>
        <w:t xml:space="preserve">An E-Team media release will be created announcing acceptance of applicant and will include business summary, amount to be awarded, funding partners, </w:t>
      </w:r>
      <w:proofErr w:type="spellStart"/>
      <w:r>
        <w:rPr>
          <w:rFonts w:ascii="Arial" w:eastAsia="Times New Roman" w:hAnsi="Arial"/>
          <w:sz w:val="24"/>
          <w:szCs w:val="24"/>
        </w:rPr>
        <w:t>NetWork</w:t>
      </w:r>
      <w:proofErr w:type="spellEnd"/>
      <w:r>
        <w:rPr>
          <w:rFonts w:ascii="Arial" w:eastAsia="Times New Roman" w:hAnsi="Arial"/>
          <w:sz w:val="24"/>
          <w:szCs w:val="24"/>
        </w:rPr>
        <w:t xml:space="preserve"> Kansas partners assisting with project, and description of how funds will be utilized to add resources, jobs, increase tax revenue, and/or improve the quality of life in the community.</w:t>
      </w:r>
    </w:p>
    <w:p w:rsidR="007673C4" w:rsidRDefault="007673C4" w:rsidP="008C5028">
      <w:pPr>
        <w:tabs>
          <w:tab w:val="left" w:pos="1215"/>
        </w:tabs>
        <w:spacing w:line="240" w:lineRule="auto"/>
        <w:rPr>
          <w:rFonts w:ascii="Arial" w:eastAsia="Times New Roman" w:hAnsi="Arial"/>
          <w:sz w:val="24"/>
          <w:szCs w:val="24"/>
        </w:rPr>
      </w:pPr>
    </w:p>
    <w:p w:rsidR="007673C4" w:rsidRDefault="008C5028" w:rsidP="007673C4">
      <w:pPr>
        <w:spacing w:line="240" w:lineRule="auto"/>
        <w:rPr>
          <w:rFonts w:ascii="Arial" w:eastAsia="Times New Roman" w:hAnsi="Arial"/>
          <w:color w:val="FF0000"/>
          <w:sz w:val="24"/>
          <w:szCs w:val="24"/>
        </w:rPr>
      </w:pPr>
      <w:r>
        <w:rPr>
          <w:rFonts w:ascii="Arial" w:eastAsia="Times New Roman" w:hAnsi="Arial"/>
          <w:sz w:val="24"/>
          <w:szCs w:val="24"/>
        </w:rPr>
        <w:t>(g)</w:t>
      </w:r>
      <w:r>
        <w:rPr>
          <w:rFonts w:ascii="Arial" w:eastAsia="Times New Roman" w:hAnsi="Arial"/>
          <w:sz w:val="24"/>
          <w:szCs w:val="24"/>
        </w:rPr>
        <w:tab/>
        <w:t>Northwest Kansas Planning and Development, Inc.</w:t>
      </w:r>
      <w:r w:rsidR="007673C4">
        <w:rPr>
          <w:rFonts w:ascii="Arial" w:eastAsia="Times New Roman" w:hAnsi="Arial"/>
          <w:sz w:val="24"/>
          <w:szCs w:val="24"/>
        </w:rPr>
        <w:t xml:space="preserve"> will administer the loan for a fee equal to “negotiated amount” to be paid at the time of loan closing</w:t>
      </w:r>
      <w:r w:rsidR="007673C4">
        <w:rPr>
          <w:rFonts w:ascii="Arial" w:eastAsia="Times New Roman" w:hAnsi="Arial"/>
          <w:color w:val="FF0000"/>
          <w:sz w:val="24"/>
          <w:szCs w:val="24"/>
        </w:rPr>
        <w:t>.</w:t>
      </w:r>
    </w:p>
    <w:p w:rsidR="007673C4" w:rsidRDefault="007673C4" w:rsidP="007673C4">
      <w:pPr>
        <w:spacing w:line="240" w:lineRule="auto"/>
        <w:rPr>
          <w:rFonts w:ascii="Arial" w:eastAsia="Times New Roman" w:hAnsi="Arial"/>
          <w:color w:val="FF0000"/>
          <w:sz w:val="24"/>
          <w:szCs w:val="24"/>
        </w:rPr>
      </w:pPr>
    </w:p>
    <w:p w:rsidR="007673C4" w:rsidRDefault="007673C4" w:rsidP="007673C4">
      <w:pPr>
        <w:spacing w:line="240" w:lineRule="auto"/>
        <w:rPr>
          <w:rFonts w:ascii="Arial" w:eastAsia="Times New Roman" w:hAnsi="Arial"/>
          <w:color w:val="FF0000"/>
          <w:sz w:val="24"/>
          <w:szCs w:val="24"/>
        </w:rPr>
      </w:pPr>
    </w:p>
    <w:p w:rsidR="007673C4" w:rsidRDefault="007673C4" w:rsidP="007673C4">
      <w:pPr>
        <w:spacing w:line="240" w:lineRule="auto"/>
        <w:rPr>
          <w:rFonts w:ascii="Arial" w:eastAsia="Times New Roman" w:hAnsi="Arial"/>
          <w:color w:val="FF0000"/>
          <w:sz w:val="24"/>
          <w:szCs w:val="24"/>
        </w:rPr>
      </w:pPr>
      <w:r>
        <w:rPr>
          <w:rFonts w:ascii="Arial" w:eastAsia="Times New Roman" w:hAnsi="Arial"/>
          <w:color w:val="FF0000"/>
          <w:sz w:val="24"/>
          <w:szCs w:val="24"/>
        </w:rPr>
        <w:t>Application Checklist – Be sure you have included/attached the following to your completed application.</w:t>
      </w:r>
    </w:p>
    <w:p w:rsidR="007673C4" w:rsidRDefault="007673C4" w:rsidP="007673C4">
      <w:pPr>
        <w:spacing w:line="240" w:lineRule="auto"/>
        <w:rPr>
          <w:rFonts w:ascii="Arial" w:eastAsia="Times New Roman" w:hAnsi="Arial"/>
          <w:color w:val="FF0000"/>
          <w:sz w:val="24"/>
          <w:szCs w:val="24"/>
        </w:rPr>
      </w:pPr>
      <w:r>
        <w:rPr>
          <w:rFonts w:ascii="Arial" w:eastAsia="Times New Roman" w:hAnsi="Arial"/>
          <w:color w:val="FF0000"/>
          <w:sz w:val="24"/>
          <w:szCs w:val="24"/>
        </w:rPr>
        <w:t>___Financial Statement</w:t>
      </w:r>
    </w:p>
    <w:p w:rsidR="007673C4" w:rsidRDefault="007673C4" w:rsidP="007673C4">
      <w:pPr>
        <w:spacing w:line="240" w:lineRule="auto"/>
        <w:rPr>
          <w:rFonts w:ascii="Arial" w:eastAsia="Times New Roman" w:hAnsi="Arial"/>
          <w:color w:val="FF0000"/>
          <w:sz w:val="24"/>
          <w:szCs w:val="24"/>
        </w:rPr>
      </w:pPr>
      <w:r>
        <w:rPr>
          <w:rFonts w:ascii="Arial" w:eastAsia="Times New Roman" w:hAnsi="Arial"/>
          <w:color w:val="FF0000"/>
          <w:sz w:val="24"/>
          <w:szCs w:val="24"/>
        </w:rPr>
        <w:t>___Applicant Resume</w:t>
      </w:r>
    </w:p>
    <w:p w:rsidR="007673C4" w:rsidRDefault="007673C4" w:rsidP="007673C4">
      <w:pPr>
        <w:spacing w:line="240" w:lineRule="auto"/>
        <w:rPr>
          <w:rFonts w:ascii="Arial" w:eastAsia="Times New Roman" w:hAnsi="Arial"/>
          <w:color w:val="FF0000"/>
          <w:sz w:val="24"/>
          <w:szCs w:val="24"/>
        </w:rPr>
      </w:pPr>
      <w:bookmarkStart w:id="0" w:name="_GoBack"/>
      <w:bookmarkEnd w:id="0"/>
      <w:r>
        <w:rPr>
          <w:rFonts w:ascii="Arial" w:eastAsia="Times New Roman" w:hAnsi="Arial"/>
          <w:color w:val="FF0000"/>
          <w:sz w:val="24"/>
          <w:szCs w:val="24"/>
        </w:rPr>
        <w:t>___Business Plan</w:t>
      </w:r>
    </w:p>
    <w:p w:rsidR="007673C4" w:rsidRDefault="007673C4" w:rsidP="007673C4">
      <w:pPr>
        <w:spacing w:line="240" w:lineRule="auto"/>
        <w:rPr>
          <w:rFonts w:ascii="Arial" w:eastAsia="Times New Roman" w:hAnsi="Arial"/>
          <w:color w:val="FF0000"/>
          <w:sz w:val="24"/>
          <w:szCs w:val="24"/>
        </w:rPr>
      </w:pPr>
      <w:r>
        <w:rPr>
          <w:rFonts w:ascii="Arial" w:eastAsia="Times New Roman" w:hAnsi="Arial"/>
          <w:color w:val="FF0000"/>
          <w:sz w:val="24"/>
          <w:szCs w:val="24"/>
        </w:rPr>
        <w:t>___Does your application address projected growth &amp; economic impact; quality of life impact and demonstration of community commitment?</w:t>
      </w:r>
    </w:p>
    <w:p w:rsidR="007673C4" w:rsidRDefault="007673C4" w:rsidP="007673C4">
      <w:pPr>
        <w:spacing w:line="240" w:lineRule="auto"/>
        <w:rPr>
          <w:rFonts w:ascii="Arial" w:eastAsia="Times New Roman" w:hAnsi="Arial"/>
          <w:color w:val="FF0000"/>
          <w:sz w:val="24"/>
          <w:szCs w:val="24"/>
        </w:rPr>
      </w:pPr>
    </w:p>
    <w:p w:rsidR="007673C4" w:rsidRDefault="007673C4" w:rsidP="007673C4">
      <w:pPr>
        <w:spacing w:line="240" w:lineRule="auto"/>
        <w:rPr>
          <w:rFonts w:ascii="Arial" w:eastAsia="Times New Roman" w:hAnsi="Arial"/>
          <w:sz w:val="24"/>
          <w:szCs w:val="24"/>
        </w:rPr>
      </w:pPr>
    </w:p>
    <w:p w:rsidR="007673C4" w:rsidRDefault="007673C4" w:rsidP="007673C4">
      <w:pPr>
        <w:rPr>
          <w:rFonts w:ascii="Calibri" w:eastAsia="Calibri" w:hAnsi="Calibri"/>
        </w:rPr>
      </w:pPr>
    </w:p>
    <w:p w:rsidR="00FF1C86" w:rsidRPr="007673C4" w:rsidRDefault="00FF1C86" w:rsidP="007673C4">
      <w:pPr>
        <w:autoSpaceDE w:val="0"/>
        <w:autoSpaceDN w:val="0"/>
        <w:adjustRightInd w:val="0"/>
        <w:spacing w:line="240" w:lineRule="auto"/>
        <w:rPr>
          <w:rFonts w:ascii="Calibri" w:hAnsi="Calibri" w:cs="Calibri"/>
          <w:sz w:val="23"/>
          <w:szCs w:val="23"/>
        </w:rPr>
      </w:pPr>
    </w:p>
    <w:sectPr w:rsidR="00FF1C86" w:rsidRPr="00767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F81" w:rsidRDefault="00BD7F81" w:rsidP="002E3FDF">
      <w:pPr>
        <w:spacing w:line="240" w:lineRule="auto"/>
      </w:pPr>
      <w:r>
        <w:separator/>
      </w:r>
    </w:p>
  </w:endnote>
  <w:endnote w:type="continuationSeparator" w:id="0">
    <w:p w:rsidR="00BD7F81" w:rsidRDefault="00BD7F81" w:rsidP="002E3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F81" w:rsidRDefault="00BD7F81" w:rsidP="002E3FDF">
      <w:pPr>
        <w:spacing w:line="240" w:lineRule="auto"/>
      </w:pPr>
      <w:r>
        <w:separator/>
      </w:r>
    </w:p>
  </w:footnote>
  <w:footnote w:type="continuationSeparator" w:id="0">
    <w:p w:rsidR="00BD7F81" w:rsidRDefault="00BD7F81" w:rsidP="002E3F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01390"/>
    <w:multiLevelType w:val="hybridMultilevel"/>
    <w:tmpl w:val="4E2C511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617A6C"/>
    <w:multiLevelType w:val="hybridMultilevel"/>
    <w:tmpl w:val="A19A2A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3BB"/>
    <w:rsid w:val="00004E4F"/>
    <w:rsid w:val="00005818"/>
    <w:rsid w:val="000220F2"/>
    <w:rsid w:val="000224B7"/>
    <w:rsid w:val="00024A8F"/>
    <w:rsid w:val="00030E17"/>
    <w:rsid w:val="0004093E"/>
    <w:rsid w:val="000535B4"/>
    <w:rsid w:val="0006050E"/>
    <w:rsid w:val="00073842"/>
    <w:rsid w:val="000831D4"/>
    <w:rsid w:val="000851DB"/>
    <w:rsid w:val="000A0DEC"/>
    <w:rsid w:val="000B5A7D"/>
    <w:rsid w:val="000B7257"/>
    <w:rsid w:val="000C0033"/>
    <w:rsid w:val="000D2F18"/>
    <w:rsid w:val="000E0967"/>
    <w:rsid w:val="00130040"/>
    <w:rsid w:val="00136F0C"/>
    <w:rsid w:val="00146E0E"/>
    <w:rsid w:val="00154922"/>
    <w:rsid w:val="00163FED"/>
    <w:rsid w:val="0017020F"/>
    <w:rsid w:val="001772F3"/>
    <w:rsid w:val="00185AA9"/>
    <w:rsid w:val="001A2D08"/>
    <w:rsid w:val="001B3556"/>
    <w:rsid w:val="001C0056"/>
    <w:rsid w:val="001D362E"/>
    <w:rsid w:val="001D5F67"/>
    <w:rsid w:val="001E2ABC"/>
    <w:rsid w:val="001F1E74"/>
    <w:rsid w:val="001F6616"/>
    <w:rsid w:val="001F784F"/>
    <w:rsid w:val="002135F0"/>
    <w:rsid w:val="00213986"/>
    <w:rsid w:val="002141CB"/>
    <w:rsid w:val="00242F26"/>
    <w:rsid w:val="00253FC6"/>
    <w:rsid w:val="002553C6"/>
    <w:rsid w:val="00264CDA"/>
    <w:rsid w:val="0026752C"/>
    <w:rsid w:val="002A09D9"/>
    <w:rsid w:val="002A6985"/>
    <w:rsid w:val="002B03AD"/>
    <w:rsid w:val="002C0588"/>
    <w:rsid w:val="002C0590"/>
    <w:rsid w:val="002C49C1"/>
    <w:rsid w:val="002E3FDF"/>
    <w:rsid w:val="002E5B66"/>
    <w:rsid w:val="002E6A45"/>
    <w:rsid w:val="002F6707"/>
    <w:rsid w:val="003056E9"/>
    <w:rsid w:val="00320863"/>
    <w:rsid w:val="003258C0"/>
    <w:rsid w:val="003327F8"/>
    <w:rsid w:val="00344E0B"/>
    <w:rsid w:val="00362873"/>
    <w:rsid w:val="00362B97"/>
    <w:rsid w:val="003920F8"/>
    <w:rsid w:val="003E70C5"/>
    <w:rsid w:val="003F56C8"/>
    <w:rsid w:val="00405605"/>
    <w:rsid w:val="00414BD5"/>
    <w:rsid w:val="00420B23"/>
    <w:rsid w:val="00423A22"/>
    <w:rsid w:val="00443626"/>
    <w:rsid w:val="00445A32"/>
    <w:rsid w:val="00451C06"/>
    <w:rsid w:val="00453A47"/>
    <w:rsid w:val="00457445"/>
    <w:rsid w:val="00475CCE"/>
    <w:rsid w:val="00476545"/>
    <w:rsid w:val="00480707"/>
    <w:rsid w:val="00482FEF"/>
    <w:rsid w:val="0049363E"/>
    <w:rsid w:val="004A593C"/>
    <w:rsid w:val="004A5FB4"/>
    <w:rsid w:val="004C5125"/>
    <w:rsid w:val="004E18DA"/>
    <w:rsid w:val="004E5EC6"/>
    <w:rsid w:val="00506511"/>
    <w:rsid w:val="005070B4"/>
    <w:rsid w:val="0051040D"/>
    <w:rsid w:val="00512050"/>
    <w:rsid w:val="00512E84"/>
    <w:rsid w:val="0051373A"/>
    <w:rsid w:val="00517A88"/>
    <w:rsid w:val="00530D1D"/>
    <w:rsid w:val="00532A07"/>
    <w:rsid w:val="00541802"/>
    <w:rsid w:val="0054646F"/>
    <w:rsid w:val="005505C9"/>
    <w:rsid w:val="00570C94"/>
    <w:rsid w:val="00582A32"/>
    <w:rsid w:val="005920C8"/>
    <w:rsid w:val="005A701C"/>
    <w:rsid w:val="005B28C1"/>
    <w:rsid w:val="005C30E9"/>
    <w:rsid w:val="005C398F"/>
    <w:rsid w:val="005C69B1"/>
    <w:rsid w:val="005D0F5D"/>
    <w:rsid w:val="005E0D84"/>
    <w:rsid w:val="005E1B58"/>
    <w:rsid w:val="005E301E"/>
    <w:rsid w:val="00600EBA"/>
    <w:rsid w:val="00616865"/>
    <w:rsid w:val="00616A9F"/>
    <w:rsid w:val="0063158C"/>
    <w:rsid w:val="00633F93"/>
    <w:rsid w:val="006463E2"/>
    <w:rsid w:val="00646F45"/>
    <w:rsid w:val="00650F49"/>
    <w:rsid w:val="00653680"/>
    <w:rsid w:val="006669ED"/>
    <w:rsid w:val="00673F72"/>
    <w:rsid w:val="006A555B"/>
    <w:rsid w:val="006B0189"/>
    <w:rsid w:val="006B12C9"/>
    <w:rsid w:val="006D1C0E"/>
    <w:rsid w:val="006E4D4E"/>
    <w:rsid w:val="006E78FA"/>
    <w:rsid w:val="006F5F6D"/>
    <w:rsid w:val="00702F16"/>
    <w:rsid w:val="00712FDD"/>
    <w:rsid w:val="00715776"/>
    <w:rsid w:val="00717322"/>
    <w:rsid w:val="0073086F"/>
    <w:rsid w:val="0073118C"/>
    <w:rsid w:val="00754030"/>
    <w:rsid w:val="00763FB6"/>
    <w:rsid w:val="007673C4"/>
    <w:rsid w:val="007806CF"/>
    <w:rsid w:val="00790880"/>
    <w:rsid w:val="00795D97"/>
    <w:rsid w:val="007A764A"/>
    <w:rsid w:val="007C229E"/>
    <w:rsid w:val="007C4591"/>
    <w:rsid w:val="007C6962"/>
    <w:rsid w:val="007E155F"/>
    <w:rsid w:val="007E1630"/>
    <w:rsid w:val="007F1A07"/>
    <w:rsid w:val="007F3BCF"/>
    <w:rsid w:val="007F6BC5"/>
    <w:rsid w:val="00803BE1"/>
    <w:rsid w:val="00810FAE"/>
    <w:rsid w:val="008119AD"/>
    <w:rsid w:val="0081337F"/>
    <w:rsid w:val="008141E8"/>
    <w:rsid w:val="00831C99"/>
    <w:rsid w:val="00847209"/>
    <w:rsid w:val="00853C59"/>
    <w:rsid w:val="00863A25"/>
    <w:rsid w:val="00870FAE"/>
    <w:rsid w:val="00894CDC"/>
    <w:rsid w:val="008A3576"/>
    <w:rsid w:val="008B7BCB"/>
    <w:rsid w:val="008C5028"/>
    <w:rsid w:val="008D55EE"/>
    <w:rsid w:val="008D7A32"/>
    <w:rsid w:val="00901312"/>
    <w:rsid w:val="00914241"/>
    <w:rsid w:val="00930CA2"/>
    <w:rsid w:val="00943114"/>
    <w:rsid w:val="0094727C"/>
    <w:rsid w:val="00952548"/>
    <w:rsid w:val="00971417"/>
    <w:rsid w:val="009714B7"/>
    <w:rsid w:val="0097759D"/>
    <w:rsid w:val="00981C4A"/>
    <w:rsid w:val="009839E2"/>
    <w:rsid w:val="009B11E3"/>
    <w:rsid w:val="009C5D51"/>
    <w:rsid w:val="009C6231"/>
    <w:rsid w:val="009C6DA2"/>
    <w:rsid w:val="009E1370"/>
    <w:rsid w:val="009F40AE"/>
    <w:rsid w:val="009F5551"/>
    <w:rsid w:val="00A05D02"/>
    <w:rsid w:val="00A06B18"/>
    <w:rsid w:val="00A0727F"/>
    <w:rsid w:val="00A102E8"/>
    <w:rsid w:val="00A15CDA"/>
    <w:rsid w:val="00A220A4"/>
    <w:rsid w:val="00A3423A"/>
    <w:rsid w:val="00A35141"/>
    <w:rsid w:val="00A35FB5"/>
    <w:rsid w:val="00A50128"/>
    <w:rsid w:val="00A52919"/>
    <w:rsid w:val="00A551DF"/>
    <w:rsid w:val="00A65C22"/>
    <w:rsid w:val="00A7429B"/>
    <w:rsid w:val="00A77169"/>
    <w:rsid w:val="00A87567"/>
    <w:rsid w:val="00A941B9"/>
    <w:rsid w:val="00A94256"/>
    <w:rsid w:val="00AA1FA5"/>
    <w:rsid w:val="00AB1BD3"/>
    <w:rsid w:val="00AB4F9E"/>
    <w:rsid w:val="00AC4CF9"/>
    <w:rsid w:val="00AC696C"/>
    <w:rsid w:val="00AE1716"/>
    <w:rsid w:val="00AF5C8F"/>
    <w:rsid w:val="00B108BF"/>
    <w:rsid w:val="00B12C85"/>
    <w:rsid w:val="00B25B48"/>
    <w:rsid w:val="00B315AA"/>
    <w:rsid w:val="00B417A0"/>
    <w:rsid w:val="00B4515A"/>
    <w:rsid w:val="00B62857"/>
    <w:rsid w:val="00BA525A"/>
    <w:rsid w:val="00BB0FBE"/>
    <w:rsid w:val="00BD7F81"/>
    <w:rsid w:val="00BF78A4"/>
    <w:rsid w:val="00C006EA"/>
    <w:rsid w:val="00C12237"/>
    <w:rsid w:val="00C23864"/>
    <w:rsid w:val="00C332FA"/>
    <w:rsid w:val="00C41D10"/>
    <w:rsid w:val="00C427D9"/>
    <w:rsid w:val="00C5463E"/>
    <w:rsid w:val="00C60787"/>
    <w:rsid w:val="00C62566"/>
    <w:rsid w:val="00C674E7"/>
    <w:rsid w:val="00C77969"/>
    <w:rsid w:val="00C84652"/>
    <w:rsid w:val="00C8735B"/>
    <w:rsid w:val="00C91F37"/>
    <w:rsid w:val="00C91F5F"/>
    <w:rsid w:val="00CA62E9"/>
    <w:rsid w:val="00CD3FDC"/>
    <w:rsid w:val="00CE22ED"/>
    <w:rsid w:val="00D1080D"/>
    <w:rsid w:val="00D3074A"/>
    <w:rsid w:val="00D46560"/>
    <w:rsid w:val="00D6113A"/>
    <w:rsid w:val="00D65834"/>
    <w:rsid w:val="00D659D7"/>
    <w:rsid w:val="00D6776C"/>
    <w:rsid w:val="00D94CFC"/>
    <w:rsid w:val="00DA2799"/>
    <w:rsid w:val="00DD185B"/>
    <w:rsid w:val="00DD5B49"/>
    <w:rsid w:val="00DE122F"/>
    <w:rsid w:val="00DE1893"/>
    <w:rsid w:val="00DE292E"/>
    <w:rsid w:val="00DE3886"/>
    <w:rsid w:val="00DF4B2F"/>
    <w:rsid w:val="00E045D3"/>
    <w:rsid w:val="00E06C70"/>
    <w:rsid w:val="00E15A38"/>
    <w:rsid w:val="00E17426"/>
    <w:rsid w:val="00E35204"/>
    <w:rsid w:val="00E51331"/>
    <w:rsid w:val="00E52E3A"/>
    <w:rsid w:val="00E63773"/>
    <w:rsid w:val="00E71394"/>
    <w:rsid w:val="00E84A1C"/>
    <w:rsid w:val="00E97A16"/>
    <w:rsid w:val="00EA1E7F"/>
    <w:rsid w:val="00EA3AD7"/>
    <w:rsid w:val="00EA3E01"/>
    <w:rsid w:val="00EB1AE8"/>
    <w:rsid w:val="00EB2EF0"/>
    <w:rsid w:val="00EC13FD"/>
    <w:rsid w:val="00EC1ABE"/>
    <w:rsid w:val="00EC7697"/>
    <w:rsid w:val="00ED3C3E"/>
    <w:rsid w:val="00ED7C93"/>
    <w:rsid w:val="00EE028E"/>
    <w:rsid w:val="00EE6430"/>
    <w:rsid w:val="00EE6CBB"/>
    <w:rsid w:val="00EF12BA"/>
    <w:rsid w:val="00F13B30"/>
    <w:rsid w:val="00F32EB5"/>
    <w:rsid w:val="00F416F4"/>
    <w:rsid w:val="00F423BB"/>
    <w:rsid w:val="00F45E83"/>
    <w:rsid w:val="00F6620F"/>
    <w:rsid w:val="00F774D6"/>
    <w:rsid w:val="00F8356E"/>
    <w:rsid w:val="00F95A48"/>
    <w:rsid w:val="00FB1090"/>
    <w:rsid w:val="00FE1097"/>
    <w:rsid w:val="00FE2F9E"/>
    <w:rsid w:val="00FF1C86"/>
    <w:rsid w:val="00FF40A4"/>
    <w:rsid w:val="00FF4A37"/>
    <w:rsid w:val="00FF56BF"/>
    <w:rsid w:val="00FF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A9A7"/>
  <w15:chartTrackingRefBased/>
  <w15:docId w15:val="{60853B4E-92CB-4E95-AE68-D1FC5006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2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73C4"/>
    <w:rPr>
      <w:color w:val="0000FF"/>
      <w:u w:val="single"/>
    </w:rPr>
  </w:style>
  <w:style w:type="paragraph" w:styleId="BalloonText">
    <w:name w:val="Balloon Text"/>
    <w:basedOn w:val="Normal"/>
    <w:link w:val="BalloonTextChar"/>
    <w:uiPriority w:val="99"/>
    <w:semiHidden/>
    <w:unhideWhenUsed/>
    <w:rsid w:val="005418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02"/>
    <w:rPr>
      <w:rFonts w:ascii="Segoe UI" w:hAnsi="Segoe UI" w:cs="Segoe UI"/>
      <w:sz w:val="18"/>
      <w:szCs w:val="18"/>
    </w:rPr>
  </w:style>
  <w:style w:type="paragraph" w:styleId="Header">
    <w:name w:val="header"/>
    <w:basedOn w:val="Normal"/>
    <w:link w:val="HeaderChar"/>
    <w:uiPriority w:val="99"/>
    <w:unhideWhenUsed/>
    <w:rsid w:val="002E3FDF"/>
    <w:pPr>
      <w:tabs>
        <w:tab w:val="center" w:pos="4680"/>
        <w:tab w:val="right" w:pos="9360"/>
      </w:tabs>
      <w:spacing w:line="240" w:lineRule="auto"/>
    </w:pPr>
  </w:style>
  <w:style w:type="character" w:customStyle="1" w:styleId="HeaderChar">
    <w:name w:val="Header Char"/>
    <w:basedOn w:val="DefaultParagraphFont"/>
    <w:link w:val="Header"/>
    <w:uiPriority w:val="99"/>
    <w:rsid w:val="002E3FDF"/>
  </w:style>
  <w:style w:type="paragraph" w:styleId="Footer">
    <w:name w:val="footer"/>
    <w:basedOn w:val="Normal"/>
    <w:link w:val="FooterChar"/>
    <w:uiPriority w:val="99"/>
    <w:unhideWhenUsed/>
    <w:rsid w:val="002E3FDF"/>
    <w:pPr>
      <w:tabs>
        <w:tab w:val="center" w:pos="4680"/>
        <w:tab w:val="right" w:pos="9360"/>
      </w:tabs>
      <w:spacing w:line="240" w:lineRule="auto"/>
    </w:pPr>
  </w:style>
  <w:style w:type="character" w:customStyle="1" w:styleId="FooterChar">
    <w:name w:val="Footer Char"/>
    <w:basedOn w:val="DefaultParagraphFont"/>
    <w:link w:val="Footer"/>
    <w:uiPriority w:val="99"/>
    <w:rsid w:val="002E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0645">
      <w:bodyDiv w:val="1"/>
      <w:marLeft w:val="0"/>
      <w:marRight w:val="0"/>
      <w:marTop w:val="0"/>
      <w:marBottom w:val="0"/>
      <w:divBdr>
        <w:top w:val="none" w:sz="0" w:space="0" w:color="auto"/>
        <w:left w:val="none" w:sz="0" w:space="0" w:color="auto"/>
        <w:bottom w:val="none" w:sz="0" w:space="0" w:color="auto"/>
        <w:right w:val="none" w:sz="0" w:space="0" w:color="auto"/>
      </w:divBdr>
    </w:div>
    <w:div w:id="381756053">
      <w:bodyDiv w:val="1"/>
      <w:marLeft w:val="0"/>
      <w:marRight w:val="0"/>
      <w:marTop w:val="0"/>
      <w:marBottom w:val="0"/>
      <w:divBdr>
        <w:top w:val="none" w:sz="0" w:space="0" w:color="auto"/>
        <w:left w:val="none" w:sz="0" w:space="0" w:color="auto"/>
        <w:bottom w:val="none" w:sz="0" w:space="0" w:color="auto"/>
        <w:right w:val="none" w:sz="0" w:space="0" w:color="auto"/>
      </w:divBdr>
    </w:div>
    <w:div w:id="1031540360">
      <w:bodyDiv w:val="1"/>
      <w:marLeft w:val="0"/>
      <w:marRight w:val="0"/>
      <w:marTop w:val="0"/>
      <w:marBottom w:val="0"/>
      <w:divBdr>
        <w:top w:val="none" w:sz="0" w:space="0" w:color="auto"/>
        <w:left w:val="none" w:sz="0" w:space="0" w:color="auto"/>
        <w:bottom w:val="none" w:sz="0" w:space="0" w:color="auto"/>
        <w:right w:val="none" w:sz="0" w:space="0" w:color="auto"/>
      </w:divBdr>
    </w:div>
    <w:div w:id="18416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oksed@rural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okscounty.net/ecommunityapp" TargetMode="External"/><Relationship Id="rId5" Type="http://schemas.openxmlformats.org/officeDocument/2006/relationships/footnotes" Target="footnotes.xml"/><Relationship Id="rId10" Type="http://schemas.openxmlformats.org/officeDocument/2006/relationships/hyperlink" Target="http://www.networkkansa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Roger Hrabe</cp:lastModifiedBy>
  <cp:revision>5</cp:revision>
  <cp:lastPrinted>2016-03-28T15:55:00Z</cp:lastPrinted>
  <dcterms:created xsi:type="dcterms:W3CDTF">2016-02-01T22:21:00Z</dcterms:created>
  <dcterms:modified xsi:type="dcterms:W3CDTF">2018-12-04T19:45:00Z</dcterms:modified>
</cp:coreProperties>
</file>